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4B93">
      <w:pPr>
        <w:pStyle w:val="2"/>
        <w:bidi w:val="0"/>
        <w:rPr>
          <w:rFonts w:hint="default"/>
          <w:highlight w:val="none"/>
        </w:rPr>
      </w:pPr>
    </w:p>
    <w:p w14:paraId="36394D3B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</w:pPr>
    </w:p>
    <w:p w14:paraId="7AF1111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  <w:t>黑龙江省数字化车间认定管理办法</w:t>
      </w:r>
    </w:p>
    <w:p w14:paraId="5E85EF8D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088D56F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第一章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总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则</w:t>
      </w:r>
    </w:p>
    <w:p w14:paraId="1F156F2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20"/>
          <w:highlight w:val="none"/>
          <w:shd w:val="clear" w:fill="auto"/>
        </w:rPr>
        <w:t>第一条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为贯彻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工信部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val="en-US" w:eastAsia="zh-CN"/>
        </w:rPr>
        <w:t>《“十四五”智能制造发展规划》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、《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智能制造典型场景参考指引》、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智能工厂梯度培育行动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等战略部署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，落实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省委省政府产业振兴工作部署，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以智能制造为主攻方向和突破口，在全省推进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制造业数字化改造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智能化升级，加快建设数字化车间，制订本办法。</w:t>
      </w:r>
    </w:p>
    <w:p w14:paraId="01CC645A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68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7"/>
          <w:sz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20"/>
          <w:highlight w:val="none"/>
          <w:shd w:val="clear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7"/>
          <w:sz w:val="32"/>
          <w:highlight w:val="none"/>
          <w:lang w:val="en-US" w:eastAsia="zh-CN"/>
        </w:rPr>
        <w:t xml:space="preserve">条 </w:t>
      </w:r>
      <w:r>
        <w:rPr>
          <w:rFonts w:hint="eastAsia" w:eastAsia="黑体" w:cs="Times New Roman"/>
          <w:color w:val="auto"/>
          <w:spacing w:val="7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数字化车间是企业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独立生产单元，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建立设备之间的工业通信网络，可以充分采集生产现场的信息，与车间生产管理信息系统实现数据集成、分析，以及产品制造过程的可视化管理，产品信息能够贯穿于设计、制造、质量、物流等环节，实现产品的全生命周期管理。</w:t>
      </w:r>
    </w:p>
    <w:p w14:paraId="2D67F790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20"/>
          <w:highlight w:val="none"/>
          <w:shd w:val="clear" w:fill="auto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20"/>
          <w:highlight w:val="none"/>
          <w:shd w:val="clear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20"/>
          <w:highlight w:val="none"/>
          <w:shd w:val="clear" w:fill="auto"/>
        </w:rPr>
        <w:t>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黑龙江省数字化车间的认定工作遵循企业自愿、择优确定和公开、公平、公正的原则，每年认定一次。</w:t>
      </w:r>
    </w:p>
    <w:p w14:paraId="01DE80C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32"/>
          <w:highlight w:val="none"/>
          <w:shd w:val="clear" w:fill="auto"/>
        </w:rPr>
        <w:t>第</w:t>
      </w:r>
      <w:r>
        <w:rPr>
          <w:rFonts w:hint="default" w:ascii="Times New Roman" w:hAnsi="Times New Roman" w:eastAsia="黑体" w:cs="Times New Roman"/>
          <w:color w:val="auto"/>
          <w:spacing w:val="7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7"/>
          <w:sz w:val="32"/>
          <w:szCs w:val="32"/>
          <w:highlight w:val="none"/>
          <w:shd w:val="clear" w:fill="auto"/>
        </w:rPr>
        <w:t>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黑龙江省工业和信息化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以下简称省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工信厅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负责组织黑龙江省数字化车间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评审、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认定工作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并做好指导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各市（地）、县（市）工业和信息化主管部门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以下简称区县主管部门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负责组织黑龙江省数字化车间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工作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39B83C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textAlignment w:val="auto"/>
        <w:rPr>
          <w:rFonts w:hint="default" w:ascii="Times New Roman" w:hAnsi="Times New Roman" w:cs="Times New Roman"/>
          <w:color w:val="auto"/>
          <w:spacing w:val="7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7"/>
          <w:highlight w:val="none"/>
          <w:lang w:val="en-US" w:eastAsia="zh-CN"/>
        </w:rPr>
        <w:t xml:space="preserve">第五条 </w:t>
      </w:r>
      <w:r>
        <w:rPr>
          <w:rFonts w:hint="eastAsia" w:eastAsia="黑体" w:cs="Times New Roman"/>
          <w:color w:val="auto"/>
          <w:spacing w:val="7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本办法适用黑龙江省规模以上工业企业已建成并正常运营的车间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cs="Times New Roman"/>
          <w:color w:val="auto"/>
          <w:spacing w:val="7"/>
          <w:highlight w:val="none"/>
          <w:lang w:val="en-US" w:eastAsia="zh-CN"/>
        </w:rPr>
        <w:t>申报、认定为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黑龙江省数字化车间</w:t>
      </w:r>
      <w:r>
        <w:rPr>
          <w:rFonts w:hint="default" w:ascii="Times New Roman" w:hAnsi="Times New Roman" w:cs="Times New Roman"/>
          <w:color w:val="auto"/>
          <w:spacing w:val="7"/>
          <w:highlight w:val="none"/>
          <w:lang w:val="en-US" w:eastAsia="zh-CN"/>
        </w:rPr>
        <w:t>的主体应当遵守相关法律、行政法规和本办法的要求。</w:t>
      </w:r>
    </w:p>
    <w:p w14:paraId="3EE7F178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第二章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认定条件</w:t>
      </w:r>
    </w:p>
    <w:p w14:paraId="2C04F3DE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申请认定黑龙江省数字化车间的企业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在符合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以下基本条件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的基础上，达到黑龙江省数字车间认定标准（详见附件）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：</w:t>
      </w:r>
    </w:p>
    <w:p w14:paraId="371A7CCF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（一）企业须在黑龙江省行政区域内注册，具有2年以上独立法人资格。</w:t>
      </w:r>
    </w:p>
    <w:p w14:paraId="0D0194E0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（二）企业产品方向符合国家产业政策，市场前景好。</w:t>
      </w:r>
    </w:p>
    <w:p w14:paraId="3F1D824D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（三）企业具有健全的财务管理机构和制度。</w:t>
      </w:r>
    </w:p>
    <w:p w14:paraId="6B6F088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（四）企业已制定智能化发展规划和具体推进措施。</w:t>
      </w:r>
    </w:p>
    <w:p w14:paraId="0D9C31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cs="Times New Roman"/>
          <w:color w:val="auto"/>
          <w:spacing w:val="7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企业智能制造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取得明显成效，在本省同行业具有典型示范意义。</w:t>
      </w:r>
    </w:p>
    <w:p w14:paraId="45A531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68"/>
        <w:jc w:val="left"/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黑龙江省数字化车间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分为基础级和先进级。</w:t>
      </w:r>
    </w:p>
    <w:p w14:paraId="56D076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68"/>
        <w:jc w:val="left"/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基础级</w:t>
      </w:r>
      <w:r>
        <w:rPr>
          <w:rFonts w:hint="default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数字化车间是为鼓励</w:t>
      </w:r>
      <w:r>
        <w:rPr>
          <w:rFonts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sz w:val="31"/>
          <w:szCs w:val="31"/>
          <w:highlight w:val="none"/>
          <w:lang w:bidi="ar"/>
        </w:rPr>
        <w:t>企业开展数字化、信息化、智能化初步探索而设立的培育层级，重点支持生产装备自动化、关键工序可视化等基础能力建设，不设置硬性指标要求</w:t>
      </w:r>
      <w:r>
        <w:rPr>
          <w:rFonts w:hint="default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，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不享受省级数字化车间政策奖励，各市（地）工信部门可结合当地实际情况进行适当鼓励。</w:t>
      </w:r>
    </w:p>
    <w:p w14:paraId="3A4476B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68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先进级数字化车间是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sz w:val="31"/>
          <w:szCs w:val="31"/>
          <w:highlight w:val="none"/>
          <w:lang w:bidi="ar"/>
        </w:rPr>
        <w:t>已完成全流程数字化改造和信息系统集成应用，实现生产数据实时采集与可视化管控，并在智能排产、质量追溯、设备预测性维护等关键环节形成智能化突破的示范标杆，是构建智能工厂的核心支撑单元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，是经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省级认定的数字化车间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，享受省级数字化车间相关的政策奖励。</w:t>
      </w:r>
    </w:p>
    <w:p w14:paraId="7557AD0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68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黑龙江省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基础级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数字化车间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的智能制造能力成熟度评估水平应达到GB/T 39116-2020《智能制造能力成熟度模型》一级，且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符合《黑龙江省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基础级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数字化车间认定标准》（附件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537E4685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黑龙江省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先进级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数字化车间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的智能制造能力成熟度评估水平应达到GB/T 39116-2020《智能制造能力成熟度模型》</w:t>
      </w:r>
      <w:r>
        <w:rPr>
          <w:rFonts w:hint="default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二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级，且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符合《黑龙江省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先进级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数字化车间认定标准》（附件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2E296465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snapToGrid w:val="0"/>
          <w:color w:val="auto"/>
          <w:spacing w:val="0"/>
          <w:sz w:val="31"/>
          <w:szCs w:val="31"/>
          <w:highlight w:val="none"/>
          <w:shd w:val="clear" w:fill="auto"/>
          <w:lang w:val="en-US" w:eastAsia="zh-CN" w:bidi="ar"/>
        </w:rPr>
        <w:t>围绕高端装备、航空航天、高端智能农机、电子信息、新材料等战略性新型产业和化工、医药、食品、汽车、轻工等传统优势产业，</w:t>
      </w:r>
      <w:r>
        <w:rPr>
          <w:rFonts w:hint="eastAsia"/>
          <w:snapToGrid w:val="0"/>
          <w:color w:val="auto"/>
          <w:sz w:val="31"/>
          <w:szCs w:val="31"/>
          <w:highlight w:val="none"/>
          <w:shd w:val="clear" w:fill="auto"/>
          <w:lang w:val="en-US" w:eastAsia="zh-CN" w:bidi="ar"/>
        </w:rPr>
        <w:t>企业</w:t>
      </w:r>
      <w:r>
        <w:rPr>
          <w:rFonts w:hint="eastAsia"/>
          <w:snapToGrid w:val="0"/>
          <w:color w:val="auto"/>
          <w:sz w:val="31"/>
          <w:szCs w:val="31"/>
          <w:highlight w:val="none"/>
          <w:shd w:val="clear" w:fill="auto"/>
          <w:lang w:bidi="ar"/>
        </w:rPr>
        <w:t>数字化车间建设中，在</w:t>
      </w:r>
      <w:r>
        <w:rPr>
          <w:rFonts w:hint="eastAsia"/>
          <w:snapToGrid w:val="0"/>
          <w:color w:val="auto"/>
          <w:sz w:val="31"/>
          <w:szCs w:val="31"/>
          <w:highlight w:val="none"/>
          <w:shd w:val="clear" w:fill="auto"/>
          <w:lang w:val="en-US" w:eastAsia="zh-CN" w:bidi="ar"/>
        </w:rPr>
        <w:t>不同环节可有所侧重</w:t>
      </w:r>
      <w:r>
        <w:rPr>
          <w:rFonts w:hint="eastAsia"/>
          <w:snapToGrid w:val="0"/>
          <w:color w:val="auto"/>
          <w:sz w:val="31"/>
          <w:szCs w:val="31"/>
          <w:highlight w:val="none"/>
          <w:shd w:val="clear" w:fill="auto"/>
          <w:lang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）</w:t>
      </w:r>
    </w:p>
    <w:p w14:paraId="6D763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十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在公示期结束前，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有下列情况的企业，不得申请、推荐和</w:t>
      </w:r>
      <w:r>
        <w:rPr>
          <w:rFonts w:hint="default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认定为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黑龙江省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：</w:t>
      </w:r>
    </w:p>
    <w:p w14:paraId="785910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（1）</w:t>
      </w:r>
      <w:r>
        <w:rPr>
          <w:rFonts w:hint="eastAsia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在“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信用中国（黑龙江）</w:t>
      </w:r>
      <w:r>
        <w:rPr>
          <w:rFonts w:hint="eastAsia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被列入经营异常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名录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且未被移出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的企业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；</w:t>
      </w:r>
    </w:p>
    <w:p w14:paraId="735A6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（2）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在“信用中国（黑龙江）”被列为失信被执行人的企业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；</w:t>
      </w:r>
    </w:p>
    <w:p w14:paraId="357CF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）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无法提交本企业《黑龙江省经营主体公共信用信息报告（无违法违规证明版）》的（由企业自主在“信用中国（黑龙江）”网站下载提供）；</w:t>
      </w:r>
    </w:p>
    <w:p w14:paraId="41129057">
      <w:pPr>
        <w:keepNext w:val="0"/>
        <w:keepLines w:val="0"/>
        <w:widowControl/>
        <w:ind w:firstLine="620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eastAsia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4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在国务院及有关部委相关督查工作中被发现存在严重问题的</w:t>
      </w:r>
      <w:r>
        <w:rPr>
          <w:rFonts w:hint="eastAsia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。</w:t>
      </w:r>
    </w:p>
    <w:p w14:paraId="1E7BC648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F28AFAD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认定程序</w:t>
      </w:r>
    </w:p>
    <w:p w14:paraId="615488E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十二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企业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依据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省工信厅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申报通知要求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开展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自我评价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按照自愿原则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申报。</w:t>
      </w:r>
    </w:p>
    <w:p w14:paraId="7D456D4E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市地工信主管部门组织县区对申报车间核查申报资格，将符合申报条件的车间情况汇总后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向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省工信厅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提出认定申请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的请示报告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 w14:paraId="1E6D0E96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省工信厅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委托第三方专业机构对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申请认定的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车间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专业化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评审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《黑龙江省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基础级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数字化车间认定标准》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《黑龙江省</w:t>
      </w:r>
      <w:r>
        <w:rPr>
          <w:rFonts w:hint="default" w:ascii="Times New Roman" w:hAnsi="Times New Roman" w:cs="Times New Roman"/>
          <w:snapToGrid w:val="0"/>
          <w:color w:val="auto"/>
          <w:spacing w:val="0"/>
          <w:sz w:val="31"/>
          <w:szCs w:val="31"/>
          <w:highlight w:val="none"/>
          <w:lang w:val="en-US" w:eastAsia="zh-CN" w:bidi="ar"/>
        </w:rPr>
        <w:t>先进级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数字化车间认定标准》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形成推荐意见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 w14:paraId="649E1361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十五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省工信厅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依据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推荐意见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，综合研究提出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黑龙江省基础级、先进级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拟认定名单。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拟认定的车间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名单需在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省工信厅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公示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个工作日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公示无异议后，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授予“黑龙江省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基础级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”“黑龙江省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先进级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”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称号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</w:t>
      </w:r>
    </w:p>
    <w:p w14:paraId="5ACB1A93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6E27C2F2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动态管理</w:t>
      </w:r>
    </w:p>
    <w:p w14:paraId="799E95CF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被认定为黑龙江省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先进级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的企业在不影响正常生产经营的情况下，应积极配合省、市（地）工业和信息化主管部门推广经验，扩大示范作用。</w:t>
      </w:r>
    </w:p>
    <w:p w14:paraId="4FE7FE5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被认定为黑龙江省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的企业，一经发现在申请过程中提供虚假信息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影响认定的行为，将被取消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对应的省级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数字化车间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称号及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资格。</w:t>
      </w:r>
    </w:p>
    <w:p w14:paraId="39949339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20407E2F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leftChars="0" w:right="0" w:firstLine="0" w:firstLineChars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附则</w:t>
      </w:r>
    </w:p>
    <w:p w14:paraId="23623634">
      <w:pPr>
        <w:pStyle w:val="9"/>
        <w:widowControl/>
        <w:shd w:val="clear" w:fill="FFFFFF"/>
        <w:spacing w:line="560" w:lineRule="atLeast"/>
        <w:ind w:firstLine="640"/>
        <w:jc w:val="left"/>
        <w:rPr>
          <w:rFonts w:ascii="Times New Roman" w:hAnsi="Times New Roman" w:cs="Times New Roman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第</w:t>
      </w:r>
      <w:r>
        <w:rPr>
          <w:rFonts w:hint="eastAsia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十八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本办法自202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日起施行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由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黑龙江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省工信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负责解释。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2017年8月20日印发的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黑龙江省数字化（智</w:t>
      </w:r>
      <w:bookmarkStart w:id="0" w:name="_GoBack"/>
      <w:bookmarkEnd w:id="0"/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能）示范车间认定管理办法（试行）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同时废止。</w:t>
      </w:r>
    </w:p>
    <w:p w14:paraId="39355076">
      <w:pPr>
        <w:rPr>
          <w:rFonts w:ascii="Times New Roman" w:hAnsi="Times New Roman" w:eastAsia="黑体"/>
          <w:sz w:val="28"/>
          <w:highlight w:val="none"/>
        </w:rPr>
      </w:pPr>
      <w:r>
        <w:rPr>
          <w:rFonts w:hint="default" w:ascii="Times New Roman" w:hAnsi="Times New Roman" w:eastAsia="黑体"/>
          <w:sz w:val="28"/>
          <w:highlight w:val="none"/>
        </w:rPr>
        <w:t>附件</w:t>
      </w:r>
      <w:r>
        <w:rPr>
          <w:rFonts w:hint="default" w:ascii="Times New Roman" w:hAnsi="Times New Roman" w:eastAsia="黑体"/>
          <w:sz w:val="28"/>
          <w:highlight w:val="none"/>
          <w:lang w:val="en-US" w:eastAsia="zh-CN"/>
        </w:rPr>
        <w:t>1</w:t>
      </w:r>
    </w:p>
    <w:tbl>
      <w:tblPr>
        <w:tblStyle w:val="1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55"/>
        <w:gridCol w:w="2017"/>
        <w:gridCol w:w="11048"/>
      </w:tblGrid>
      <w:tr w14:paraId="4B4A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</w:trPr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C641C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459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F3554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  <w:t>黑龙江省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基础级</w:t>
            </w:r>
            <w:r>
              <w:rPr>
                <w:rFonts w:hint="eastAsia" w:eastAsia="宋体" w:cs="Times New Roman"/>
                <w:b/>
                <w:bCs/>
                <w:kern w:val="0"/>
                <w:sz w:val="36"/>
                <w:szCs w:val="36"/>
                <w:highlight w:val="none"/>
                <w:lang w:eastAsia="zh-CN"/>
              </w:rPr>
              <w:t>数字化车间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  <w:t>认定标准</w:t>
            </w:r>
          </w:p>
        </w:tc>
      </w:tr>
      <w:tr w14:paraId="4B14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7FB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 w:val="22"/>
                <w:highlight w:val="none"/>
                <w:lang w:val="en-US" w:eastAsia="zh-CN"/>
              </w:rPr>
              <w:t>评价项目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46E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  <w:lang w:val="en-US" w:eastAsia="zh-CN"/>
              </w:rPr>
              <w:t>评价指标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E0F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  <w:t>认 定 指 标</w:t>
            </w:r>
          </w:p>
        </w:tc>
      </w:tr>
      <w:tr w14:paraId="24FE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6E19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生产作业环节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277973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eastAsia="zh-CN"/>
              </w:rPr>
              <w:t>工艺优化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71FE4C"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highlight w:val="none"/>
                <w:lang w:val="en-US" w:eastAsia="zh-CN"/>
              </w:rPr>
              <w:t>具备</w:t>
            </w:r>
            <w:r>
              <w:rPr>
                <w:rFonts w:hint="default"/>
                <w:kern w:val="0"/>
                <w:sz w:val="22"/>
                <w:highlight w:val="none"/>
              </w:rPr>
              <w:t>生产工艺、流程参数的调整</w:t>
            </w:r>
            <w:r>
              <w:rPr>
                <w:rFonts w:hint="eastAsia"/>
                <w:kern w:val="0"/>
                <w:sz w:val="22"/>
                <w:highlight w:val="none"/>
                <w:lang w:val="en-US" w:eastAsia="zh-CN"/>
              </w:rPr>
              <w:t>与优化能力</w:t>
            </w:r>
          </w:p>
        </w:tc>
      </w:tr>
      <w:tr w14:paraId="018B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FC8C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C1B4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E0B5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cs="Times New Roman"/>
                <w:snapToGrid/>
                <w:color w:val="auto"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重点工序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实现数字化和可视化管控</w:t>
            </w:r>
          </w:p>
        </w:tc>
      </w:tr>
      <w:tr w14:paraId="634E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4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4A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0946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关键工序控制与优化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7788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16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54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E5BC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监控生产进度、设备状态及质量检测数据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48CE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6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9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2A04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车间作业计划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优化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调整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36B6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683F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生产管理环节</w:t>
            </w: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56D1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厂内物流管理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B3F8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具备生产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物料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全程管理能力</w:t>
            </w:r>
          </w:p>
        </w:tc>
      </w:tr>
      <w:tr w14:paraId="60D7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4FD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AFA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442C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车间物流系统具备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有序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分拣、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精准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配送功能</w:t>
            </w:r>
          </w:p>
        </w:tc>
      </w:tr>
      <w:tr w14:paraId="1DF3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3B3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1F55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  <w:t>数据管理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3A49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构建车间级工业通信网络</w:t>
            </w:r>
          </w:p>
        </w:tc>
      </w:tr>
      <w:tr w14:paraId="1D91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9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B6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C3BE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生产数据可视化与信息共享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0CEF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72B5"/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7D31">
            <w:pPr>
              <w:pStyle w:val="2"/>
              <w:bidi w:val="0"/>
              <w:rPr>
                <w:rFonts w:hint="default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DF72">
            <w:pPr>
              <w:pStyle w:val="2"/>
              <w:bidi w:val="0"/>
              <w:rPr>
                <w:rFonts w:hint="default"/>
                <w:highlight w:val="none"/>
              </w:rPr>
            </w:pPr>
          </w:p>
        </w:tc>
      </w:tr>
      <w:tr w14:paraId="060F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4A41">
            <w:pPr>
              <w:widowControl/>
              <w:ind w:firstLine="0" w:firstLineChars="0"/>
              <w:jc w:val="center"/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78B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质量管理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EB44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关键工序配备在线质量检测设备，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质量异常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管理能力</w:t>
            </w:r>
          </w:p>
        </w:tc>
      </w:tr>
      <w:tr w14:paraId="25D2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AA0A"/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00DA">
            <w:pPr>
              <w:pStyle w:val="2"/>
              <w:bidi w:val="0"/>
              <w:rPr>
                <w:rFonts w:hint="default"/>
                <w:highlight w:val="none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E57C">
            <w:pPr>
              <w:pStyle w:val="2"/>
              <w:bidi w:val="0"/>
              <w:rPr>
                <w:rFonts w:hint="default"/>
                <w:highlight w:val="none"/>
              </w:rPr>
            </w:pPr>
          </w:p>
        </w:tc>
      </w:tr>
      <w:tr w14:paraId="044E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CD2C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D3F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highlight w:val="none"/>
                <w:lang w:val="en-US" w:eastAsia="zh-CN"/>
              </w:rPr>
              <w:t>安能环管控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289C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配置智能环境监测系统，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安全、环保指标监控与预警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5047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4686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4F43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B955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主要用能设备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能耗监测与分析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能力</w:t>
            </w:r>
          </w:p>
        </w:tc>
      </w:tr>
      <w:tr w14:paraId="3338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C315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0CA5">
            <w:pPr>
              <w:widowControl/>
              <w:ind w:firstLine="0" w:firstLineChars="0"/>
              <w:jc w:val="center"/>
              <w:rPr>
                <w:rFonts w:hint="default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B804">
            <w:pPr>
              <w:widowControl/>
              <w:numPr>
                <w:ilvl w:val="0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工业"三废"处理达标</w:t>
            </w:r>
          </w:p>
        </w:tc>
      </w:tr>
    </w:tbl>
    <w:p w14:paraId="4E92E18C">
      <w:pPr>
        <w:ind w:firstLine="0" w:firstLineChars="0"/>
      </w:pPr>
      <w:r>
        <w:br w:type="page"/>
      </w:r>
    </w:p>
    <w:p w14:paraId="46387F7A">
      <w:pPr>
        <w:ind w:firstLine="0" w:firstLineChars="0"/>
      </w:pPr>
    </w:p>
    <w:tbl>
      <w:tblPr>
        <w:tblStyle w:val="12"/>
        <w:tblW w:w="49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6"/>
        <w:gridCol w:w="1958"/>
        <w:gridCol w:w="11029"/>
      </w:tblGrid>
      <w:tr w14:paraId="2B88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9A9D8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46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98DB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  <w:t>黑龙江省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先进级</w:t>
            </w:r>
            <w:r>
              <w:rPr>
                <w:rFonts w:hint="eastAsia" w:eastAsia="宋体" w:cs="Times New Roman"/>
                <w:b/>
                <w:bCs/>
                <w:kern w:val="0"/>
                <w:sz w:val="36"/>
                <w:szCs w:val="36"/>
                <w:highlight w:val="none"/>
                <w:lang w:eastAsia="zh-CN"/>
              </w:rPr>
              <w:t>数字化车间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highlight w:val="none"/>
              </w:rPr>
              <w:t>认定标准</w:t>
            </w:r>
          </w:p>
        </w:tc>
      </w:tr>
      <w:tr w14:paraId="3C5C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ED9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  <w:t>评价项目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C55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  <w:lang w:val="en-US" w:eastAsia="zh-CN"/>
              </w:rPr>
              <w:t>评价指标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58C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  <w:highlight w:val="none"/>
              </w:rPr>
              <w:t>认定指标</w:t>
            </w:r>
          </w:p>
        </w:tc>
      </w:tr>
      <w:tr w14:paraId="0D09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98" w:hRule="atLeast"/>
        </w:trPr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F54F62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生产作业</w:t>
            </w:r>
          </w:p>
          <w:p w14:paraId="2988255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环节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35FEC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产线快速换产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2D5DD5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多种类产品混线生产中的产线切换、工艺调整等业务活动，针对个性化需求响应慢、产线换线时间长等问题，集成智能机器人、智能机床和智能控制系统，打造工艺可重构的柔性制造单元；应用标准化接口、模块化结构、智能任务编排等技术，实现产线快速切换，缩短停机换产时间；应用网络自组织、工装夹具自匹配、控制自适应等技术，实现产线不停机切换，满足大规模个性化定制需求。</w:t>
            </w:r>
          </w:p>
        </w:tc>
      </w:tr>
      <w:tr w14:paraId="131A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3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45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1071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工艺动态优化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5F98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生产工艺优化业务活动，针对工艺参数动态调优难等问题，建设工艺在线优化系统，应用机理与数据混合建模、多环节联合寻优、无监督学习、工艺参数自调优等技术，动态生成最优的控制设定值，提高经济效益。</w:t>
            </w:r>
          </w:p>
        </w:tc>
      </w:tr>
      <w:tr w14:paraId="2B7A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3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B4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6D3E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先进过程控制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E695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生产过程精准平稳控制的要求，针对复杂工艺过程控制变量多、控制效果差等问题，应用先进过程控制、模型预测控制、多变量协同控制等技术，实现高质量的实时闭环控制，保证工艺过程平稳性，提高产出率。</w:t>
            </w:r>
          </w:p>
        </w:tc>
      </w:tr>
      <w:tr w14:paraId="3619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9F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FE53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人机协同作业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2A73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产品加工、装配、包装及设备巡检、维护等业务活动，针对传统生产方式作业效率低、劳动强度大等问题，部署协作机器人、巡检机器人、智能穿戴设备等智能制造装备，构建人机协同作业单元和管控系统，应用视觉识别、具身智能、自主规划和安全保护等技术，实现加工、装配、包装、巡检等过程人机高效协同。</w:t>
            </w:r>
          </w:p>
        </w:tc>
      </w:tr>
      <w:tr w14:paraId="298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71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72E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FBF1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质量数据采集、分析、判定等业务活动，针对检测效率低、响应慢、一致性差等问题，构建在线智能检测系统，应用智能检测、物性表征分析、机器视觉识别、参数放行等技术，实现产品质量在线快速识别判定，提升检测效率和及时性。</w:t>
            </w:r>
          </w:p>
        </w:tc>
      </w:tr>
      <w:tr w14:paraId="3E9E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69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84E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质量分析与改进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E14F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质量问题分析、改进等业务活动，针对产品质量波动等问题，建设质量管理系统，构建质量知识库，应用机理分析、根因分析等技术，开展质量快速诊断和改进提升；应用机理分析、深度学习预测等技术，实现质量问题提前预测预防，提升质量一致性，降低产品不良率。</w:t>
            </w:r>
          </w:p>
        </w:tc>
      </w:tr>
      <w:tr w14:paraId="0611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9D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C9B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设备运行监控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061E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设备运行数据采集、状态分析、集中管控等业务活动，针对设备数据全面采集难、统一管理难等问题，部署设备运行监控系统，集成智能传感、工业协议转换、多模态数据融合等技术，实现设备数据实时采集、状态分析、异常报警和远程操作，提高设备运行效率。</w:t>
            </w:r>
          </w:p>
        </w:tc>
      </w:tr>
      <w:tr w14:paraId="0E9F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A5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13A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设备故障诊断与预测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82E5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设备故障发现、诊断分析等业务活动，针对设备运维成本高、非计划停机频次高等问题，建立故障知识库和设备健康管理系统，应用知识图谱、机理分析、语言大模型、模式分析等技术，实现设备故障在线报警和智能诊断；应用振动分析、声学分析、特征工程、迁移学习等技术，实现设备故障提前预测提前介入，保障连续生产。</w:t>
            </w:r>
          </w:p>
        </w:tc>
      </w:tr>
      <w:tr w14:paraId="0B27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7283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生产管理环节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050A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生产计划优化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E5DB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主计划制定、物料需求计划生成等业务活动，针对市场波动频繁、交付周期长等问题，构建生产计划系统，打通采购、生产和仓储物流等管控系统，应用需求预测、多目标多约束求解、产能动态规划等技术，实现生产计划优化和动态调整，缩短订单交付周期。</w:t>
            </w:r>
          </w:p>
        </w:tc>
      </w:tr>
      <w:tr w14:paraId="25F1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7AE7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C51E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车间智能排产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D7FA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面向作业排程等业务活动，针对资源利用率低、交付不及时等问题，建设智能排产系统，应用复杂约束优化、多目标规划、强化学习等技术，实现多目标排产优化，缩短交付周期，提升资源利用率。</w:t>
            </w:r>
          </w:p>
        </w:tc>
      </w:tr>
      <w:tr w14:paraId="12B7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BD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C52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生产统计跟踪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D48B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生产进度可视化、资源消耗统计等业务活动，针对生产指标计算失真、生产异常发现滞后、资源空置浪费等问题，建设数据采集与监控系统，应用实时数据分析引擎、机器学习、物料实时跟踪等技术，实现生产数据实时获取、生产进度实时监控、生产指标自动计算，提高生产透明度和资源利用率。</w:t>
            </w:r>
          </w:p>
        </w:tc>
      </w:tr>
      <w:tr w14:paraId="2724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FE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AD4F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仓储智能管理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4B2B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物料和成品出入库、库存管理等业务活动，针对出入库效率低、库存成本高等问题，建设自动化立体仓库和智能仓储管理系统，应用自动化盘点、仓储策略优化、多形态混存拣选、库存实时调整等技术，实现物料和成品出入库、存储、拣选的智能化，提高库存周转率和空间利用率</w:t>
            </w: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。</w:t>
            </w:r>
          </w:p>
        </w:tc>
      </w:tr>
      <w:tr w14:paraId="7081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91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0B8A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物料精准配送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BFB1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厂内物流配送等业务活动，针对物料配送不及时、不精准等问题，部署自主移动机器人等智能物流设备和智能运输管理系统，应用室内高精度定位导航、物流路径动态规划、物流设备集群控制等技术，实现厂内物料配送快速响应和动态调度，提升物流配送效率和准时率。</w:t>
            </w:r>
          </w:p>
        </w:tc>
      </w:tr>
      <w:tr w14:paraId="49A5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A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2D41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危险作业自动化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74B2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高危物料处理、极端环境操作、密闭空间作业等危险业务活动，针对作业安全风险高、自动化水平低等问题，部署工业机器人、协作机器人等智能作业单元，应用环境感知与识别、远程实时操控、自主决策等技术，实现危险作业环节的少人化、无人化，提高生产作业安全水平。</w:t>
            </w:r>
          </w:p>
        </w:tc>
      </w:tr>
      <w:tr w14:paraId="3764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83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69D9">
            <w:pPr>
              <w:widowControl/>
              <w:numPr>
                <w:ilvl w:val="-1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安全一体化管控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41A7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安全风险识别、安全应急响应等业务活动，针对安全风险高、实时监控难、处置效率低等问题，搭建生产安全管控和应急处置系统，应用生产运行风险动态监控、危险行为识别等技术，提升安全态势感知能力；基于人工智能等技术实现安全风险预测预警和处置方案自动生成，降低事故发生率和损失。</w:t>
            </w:r>
          </w:p>
        </w:tc>
      </w:tr>
      <w:tr w14:paraId="1266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8" w:hRule="atLeast"/>
        </w:trPr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0393">
            <w:pPr>
              <w:widowControl/>
              <w:numPr>
                <w:ilvl w:val="0"/>
                <w:numId w:val="0"/>
              </w:num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0"/>
                <w:sz w:val="22"/>
                <w:szCs w:val="20"/>
                <w:highlight w:val="none"/>
                <w:lang w:val="en-US" w:eastAsia="zh-CN" w:bidi="ar"/>
              </w:rPr>
              <w:t>能源智能管控</w:t>
            </w:r>
          </w:p>
        </w:tc>
        <w:tc>
          <w:tcPr>
            <w:tcW w:w="3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8877">
            <w:pPr>
              <w:widowControl/>
              <w:numPr>
                <w:ilvl w:val="-1"/>
                <w:numId w:val="0"/>
              </w:num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0"/>
                <w:sz w:val="22"/>
                <w:szCs w:val="20"/>
                <w:highlight w:val="none"/>
                <w:lang w:bidi="ar"/>
              </w:rPr>
              <w:t>面向高能耗设备节能减排、工厂多能源介质综合调度等业务活动，针对能耗大、成本高等问题，部署能耗采集设备和能源管控系统，开展高能耗设备建模仿真和参数优化，实现生产过程的节能减排；应用负荷预测、能源平衡分析、多能互补等技术，实现工厂能源综合管控和整体优化，降低单位产值综合能耗。</w:t>
            </w:r>
          </w:p>
        </w:tc>
      </w:tr>
    </w:tbl>
    <w:p w14:paraId="48886529">
      <w:pPr>
        <w:widowControl/>
        <w:ind w:left="0" w:leftChars="0" w:firstLine="0" w:firstLineChars="0"/>
        <w:jc w:val="left"/>
        <w:rPr>
          <w:highlight w:val="none"/>
        </w:rPr>
      </w:pPr>
    </w:p>
    <w:p w14:paraId="781DE43C">
      <w:pPr>
        <w:rPr>
          <w:rFonts w:hint="default" w:ascii="Times New Roman" w:hAnsi="Times New Roman" w:eastAsia="黑体" w:cs="Times New Roman"/>
          <w:sz w:val="28"/>
          <w:highlight w:val="none"/>
        </w:rPr>
        <w:sectPr>
          <w:pgSz w:w="16838" w:h="11906" w:orient="landscape"/>
          <w:pgMar w:top="1701" w:right="1440" w:bottom="1701" w:left="1383" w:header="851" w:footer="992" w:gutter="0"/>
          <w:cols w:space="425" w:num="1"/>
          <w:docGrid w:type="lines" w:linePitch="312" w:charSpace="0"/>
        </w:sectPr>
      </w:pPr>
    </w:p>
    <w:p w14:paraId="5F441B5B">
      <w:pPr>
        <w:rPr>
          <w:rFonts w:ascii="Times New Roman" w:hAnsi="Times New Roman" w:eastAsia="黑体"/>
          <w:sz w:val="28"/>
          <w:highlight w:val="none"/>
        </w:rPr>
      </w:pPr>
      <w:r>
        <w:rPr>
          <w:rFonts w:hint="default" w:ascii="Times New Roman" w:hAnsi="Times New Roman" w:eastAsia="黑体"/>
          <w:sz w:val="28"/>
          <w:highlight w:val="none"/>
        </w:rPr>
        <w:t>附件</w:t>
      </w:r>
      <w:r>
        <w:rPr>
          <w:rFonts w:hint="default" w:ascii="Times New Roman" w:hAnsi="Times New Roman" w:eastAsia="黑体"/>
          <w:sz w:val="28"/>
          <w:highlight w:val="none"/>
          <w:lang w:val="en-US" w:eastAsia="zh-CN"/>
        </w:rPr>
        <w:t>2</w:t>
      </w:r>
    </w:p>
    <w:p w14:paraId="2AA56757">
      <w:pPr>
        <w:widowControl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</w:rPr>
        <w:t>黑龙江省</w:t>
      </w:r>
      <w:r>
        <w:rPr>
          <w:rFonts w:hint="eastAsia" w:eastAsia="方正小标宋简体" w:cs="Times New Roman"/>
          <w:b w:val="0"/>
          <w:bCs w:val="0"/>
          <w:kern w:val="0"/>
          <w:sz w:val="36"/>
          <w:szCs w:val="36"/>
          <w:highlight w:val="none"/>
          <w:lang w:eastAsia="zh-CN"/>
        </w:rPr>
        <w:t>数字化车间</w:t>
      </w:r>
      <w:r>
        <w:rPr>
          <w:rFonts w:hint="eastAsia" w:eastAsia="方正小标宋简体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  <w:t>分产业特殊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  <w:t>环节及场景</w:t>
      </w:r>
    </w:p>
    <w:p w14:paraId="2644C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一、重点产业在数字化车间建设中，应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在对应环节完成重点场景建设且取得良好成效。</w:t>
      </w:r>
    </w:p>
    <w:tbl>
      <w:tblPr>
        <w:tblStyle w:val="13"/>
        <w:tblW w:w="14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276"/>
        <w:gridCol w:w="2835"/>
        <w:gridCol w:w="3015"/>
        <w:gridCol w:w="3971"/>
      </w:tblGrid>
      <w:tr w14:paraId="5323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restart"/>
            <w:vAlign w:val="center"/>
          </w:tcPr>
          <w:p w14:paraId="0F7EB1C8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重点产业</w:t>
            </w:r>
          </w:p>
        </w:tc>
        <w:tc>
          <w:tcPr>
            <w:tcW w:w="12097" w:type="dxa"/>
            <w:gridSpan w:val="4"/>
            <w:vAlign w:val="center"/>
          </w:tcPr>
          <w:p w14:paraId="7C0AFBA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重点场景</w:t>
            </w:r>
          </w:p>
        </w:tc>
      </w:tr>
      <w:tr w14:paraId="7914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continue"/>
            <w:vAlign w:val="center"/>
          </w:tcPr>
          <w:p w14:paraId="5BBDC7B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0118743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基础级车间</w:t>
            </w:r>
          </w:p>
        </w:tc>
        <w:tc>
          <w:tcPr>
            <w:tcW w:w="6986" w:type="dxa"/>
            <w:gridSpan w:val="2"/>
            <w:vAlign w:val="center"/>
          </w:tcPr>
          <w:p w14:paraId="0DD895AF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先进级车间</w:t>
            </w:r>
          </w:p>
        </w:tc>
      </w:tr>
      <w:tr w14:paraId="438C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continue"/>
            <w:shd w:val="clear" w:color="auto" w:fill="auto"/>
            <w:vAlign w:val="center"/>
          </w:tcPr>
          <w:p w14:paraId="4739A924">
            <w:pPr>
              <w:widowControl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067CD6B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生产作业环节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D879E4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生产管理环节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22BCF2B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生产作业环节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5D13B6D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生产管理环节</w:t>
            </w:r>
          </w:p>
        </w:tc>
      </w:tr>
      <w:tr w14:paraId="1B9E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9890328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汽车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669620F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460572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厂内物流管理、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质量管理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EAD0213">
            <w:pPr>
              <w:widowControl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产线快速换产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、人机协同作业、</w:t>
            </w: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2C1D293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生产计划优化、车间智能排产、生产统计跟踪、仓储智能管理、物料精准配送</w:t>
            </w:r>
          </w:p>
        </w:tc>
      </w:tr>
      <w:tr w14:paraId="5ADD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4F011D98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高端装备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240A554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2E38D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质量管理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5713F71">
            <w:pPr>
              <w:widowControl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产线快速换产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、人机协同作业、</w:t>
            </w: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1BE9CA0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生产计划优化、车间智能排产、生产统计跟踪</w:t>
            </w:r>
          </w:p>
        </w:tc>
      </w:tr>
      <w:tr w14:paraId="17CA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27084635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航空航天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44C7E6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26D750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厂内物流管理、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数据管理、质量追溯体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3B81E85">
            <w:pPr>
              <w:widowControl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产线快速换产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、人机协同作业、</w:t>
            </w: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E9D0117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生产计划优化、车间智能排产、生产统计跟踪、物料精准配送</w:t>
            </w:r>
          </w:p>
        </w:tc>
      </w:tr>
      <w:tr w14:paraId="613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317CF8A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高端智能农机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F65DCB8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D0898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厂内物流管理、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数据管理、质量追溯体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87E4B82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产线快速换产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、人机协同作业、</w:t>
            </w: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D20F41F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生产计划优化、车间智能排产、生产统计跟踪</w:t>
            </w:r>
          </w:p>
        </w:tc>
      </w:tr>
      <w:tr w14:paraId="2C3D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1A9C5337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食品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F6911FC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工艺优化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68D929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、质量管理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431FF84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工艺动态优化、设备运行监控、设备故障诊断与预测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970D96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生产计划优化、生产统计跟踪</w:t>
            </w:r>
          </w:p>
        </w:tc>
      </w:tr>
      <w:tr w14:paraId="304B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4204C67B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医药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2459110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工艺优化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3F62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、质量管理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C48D607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工艺动态优化、设备运行监控、设备故障诊断与预测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46D2D3A9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生产计划优化、生产统计跟踪</w:t>
            </w:r>
          </w:p>
        </w:tc>
      </w:tr>
      <w:tr w14:paraId="61D3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22B7F93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化工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5DD5326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工艺优化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C2FB8F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质量管理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安能环管控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FE8CFA0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工艺动态优化、设备运行监控、设备故障诊断与预测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B7B554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生产统计跟踪、危险作业自动化、安全一体化管控</w:t>
            </w:r>
          </w:p>
        </w:tc>
      </w:tr>
      <w:tr w14:paraId="2116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4794A79B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新材料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87A4FA2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工艺优化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1EDC0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质量管理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安能环管控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CD4C299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工艺动态优化、设备运行监控、设备故障诊断与预测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05D553E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生产统计跟踪、危险作业自动化、安全一体化管控、能源智能管控</w:t>
            </w:r>
          </w:p>
        </w:tc>
      </w:tr>
      <w:tr w14:paraId="7B7E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8EA677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0764E1D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过程控制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152C4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厂内物流管理、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生产</w:t>
            </w:r>
            <w:r>
              <w:rPr>
                <w:rFonts w:hint="default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数据管理、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质量管理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EFC969C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产线快速换产</w:t>
            </w:r>
            <w:r>
              <w:rPr>
                <w:rFonts w:hint="eastAsia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、人机协同作业、</w:t>
            </w:r>
            <w:r>
              <w:rPr>
                <w:rFonts w:hint="eastAsia" w:ascii="Times New Roman" w:hAnsi="Times New Roman" w:cs="Times New Roman"/>
                <w:snapToGrid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在线智能检测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88E2C68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车间智能排产、生产统计跟踪、物料精准配送</w:t>
            </w:r>
          </w:p>
        </w:tc>
      </w:tr>
    </w:tbl>
    <w:p w14:paraId="5CB7FF9A">
      <w:pPr>
        <w:widowControl/>
        <w:ind w:left="0" w:leftChars="0" w:firstLine="0" w:firstLineChars="0"/>
        <w:jc w:val="left"/>
        <w:rPr>
          <w:rFonts w:hint="default" w:ascii="Times New Roman" w:hAnsi="Times New Roman" w:cs="Times New Roman"/>
          <w:i/>
          <w:iCs/>
          <w:kern w:val="0"/>
          <w:sz w:val="28"/>
          <w:szCs w:val="28"/>
          <w:highlight w:val="none"/>
          <w:vertAlign w:val="baseline"/>
          <w:lang w:val="en-US" w:eastAsia="zh-CN"/>
        </w:rPr>
      </w:pPr>
    </w:p>
    <w:p w14:paraId="0345B9FF">
      <w:pPr>
        <w:widowControl/>
        <w:ind w:left="0" w:leftChars="0" w:firstLine="640" w:firstLineChars="200"/>
        <w:jc w:val="left"/>
        <w:rPr>
          <w:rFonts w:hint="default" w:ascii="Times New Roman" w:hAnsi="Times New Roman" w:cs="Times New Roman"/>
          <w:i/>
          <w:iCs/>
          <w:kern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二、重点产业在数字化车间建设中，在以下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对应环节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场景</w:t>
      </w: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可放宽建设标准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。</w:t>
      </w:r>
    </w:p>
    <w:tbl>
      <w:tblPr>
        <w:tblStyle w:val="13"/>
        <w:tblW w:w="14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6048"/>
        <w:gridCol w:w="6049"/>
      </w:tblGrid>
      <w:tr w14:paraId="453F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vMerge w:val="restart"/>
            <w:vAlign w:val="center"/>
          </w:tcPr>
          <w:p w14:paraId="664A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重点产业</w:t>
            </w:r>
          </w:p>
        </w:tc>
        <w:tc>
          <w:tcPr>
            <w:tcW w:w="12097" w:type="dxa"/>
            <w:gridSpan w:val="2"/>
            <w:vAlign w:val="center"/>
          </w:tcPr>
          <w:p w14:paraId="190C3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重点场景</w:t>
            </w:r>
          </w:p>
        </w:tc>
      </w:tr>
      <w:tr w14:paraId="49DB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vMerge w:val="continue"/>
            <w:shd w:val="clear" w:color="auto" w:fill="auto"/>
            <w:vAlign w:val="center"/>
          </w:tcPr>
          <w:p w14:paraId="4E80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48" w:type="dxa"/>
            <w:shd w:val="clear" w:color="auto" w:fill="auto"/>
            <w:vAlign w:val="center"/>
          </w:tcPr>
          <w:p w14:paraId="7038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生产作业环节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848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生产管理环节</w:t>
            </w:r>
          </w:p>
        </w:tc>
      </w:tr>
      <w:tr w14:paraId="58EE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951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汽车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5391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工艺动态优化、先进过程控制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F46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危险作业自动化</w:t>
            </w:r>
          </w:p>
        </w:tc>
      </w:tr>
      <w:tr w14:paraId="50D5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4219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高端装备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3E42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工艺动态优化、先进过程控制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34C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危险作业自动化</w:t>
            </w:r>
          </w:p>
        </w:tc>
      </w:tr>
      <w:tr w14:paraId="32D0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4AA0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航空航天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04DB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工艺动态优化、先进过程控制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ADE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危险作业自动化</w:t>
            </w:r>
          </w:p>
        </w:tc>
      </w:tr>
      <w:tr w14:paraId="3343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187E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高端智能农机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48A4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工艺动态优化、先进过程控制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40B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危险作业自动化</w:t>
            </w:r>
          </w:p>
        </w:tc>
      </w:tr>
      <w:tr w14:paraId="182C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0D52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食品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1F30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产线快速换产、人机协同作业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8AFF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物料精准配送</w:t>
            </w:r>
          </w:p>
        </w:tc>
      </w:tr>
      <w:tr w14:paraId="7628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379E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医药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3DC0B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产线快速换产、人机协同作业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B0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物料精准配送</w:t>
            </w:r>
          </w:p>
        </w:tc>
      </w:tr>
      <w:tr w14:paraId="35EA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5724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化工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6494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产线快速换产、人机协同作业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BA4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物料精准配送、仓储智能管理</w:t>
            </w:r>
          </w:p>
        </w:tc>
      </w:tr>
      <w:tr w14:paraId="14D1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1105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新材料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73357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产线快速换产、人机协同作业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C7D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物料精准配送、仓储智能管理</w:t>
            </w:r>
          </w:p>
        </w:tc>
      </w:tr>
      <w:tr w14:paraId="173D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73C3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1145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工艺动态优化、先进过程控制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618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危险作业自动化</w:t>
            </w:r>
          </w:p>
        </w:tc>
      </w:tr>
    </w:tbl>
    <w:p w14:paraId="3BEEAD77">
      <w:pPr>
        <w:widowControl/>
        <w:ind w:left="0" w:leftChars="0" w:firstLine="0" w:firstLineChars="0"/>
        <w:jc w:val="left"/>
        <w:rPr>
          <w:rFonts w:hint="default" w:ascii="Times New Roman" w:hAnsi="Times New Roman" w:cs="Times New Roman"/>
          <w:i/>
          <w:iCs/>
          <w:kern w:val="0"/>
          <w:sz w:val="28"/>
          <w:szCs w:val="28"/>
          <w:highlight w:val="none"/>
          <w:vertAlign w:val="baseline"/>
          <w:lang w:val="en-US" w:eastAsia="zh-CN"/>
        </w:rPr>
      </w:pPr>
    </w:p>
    <w:sectPr>
      <w:pgSz w:w="16838" w:h="11906" w:orient="landscape"/>
      <w:pgMar w:top="1701" w:right="1440" w:bottom="1701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757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A1B6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A1B6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2NmNmQ5ZTUzZDc3MDBkZjQ0MTA4ZTRjNjQ1MWUifQ=="/>
    <w:docVar w:name="KSO_WPS_MARK_KEY" w:val="ae5be8ca-91bc-4941-b5bd-b3ff1e60fbb9"/>
  </w:docVars>
  <w:rsids>
    <w:rsidRoot w:val="00000000"/>
    <w:rsid w:val="00C91C98"/>
    <w:rsid w:val="012D0479"/>
    <w:rsid w:val="040C3E5B"/>
    <w:rsid w:val="04247911"/>
    <w:rsid w:val="043C1D98"/>
    <w:rsid w:val="04DB222D"/>
    <w:rsid w:val="053A3164"/>
    <w:rsid w:val="056F1060"/>
    <w:rsid w:val="07966D78"/>
    <w:rsid w:val="082D1162"/>
    <w:rsid w:val="0893487A"/>
    <w:rsid w:val="08F955E7"/>
    <w:rsid w:val="098F5218"/>
    <w:rsid w:val="09EC3F76"/>
    <w:rsid w:val="0A4F4626"/>
    <w:rsid w:val="0AB15C77"/>
    <w:rsid w:val="0B436C4D"/>
    <w:rsid w:val="0BCC7CA7"/>
    <w:rsid w:val="0CF40386"/>
    <w:rsid w:val="0F075BB9"/>
    <w:rsid w:val="0F362BEE"/>
    <w:rsid w:val="0FC0580C"/>
    <w:rsid w:val="0FEF53C1"/>
    <w:rsid w:val="10321D86"/>
    <w:rsid w:val="10400458"/>
    <w:rsid w:val="10953945"/>
    <w:rsid w:val="10F064A1"/>
    <w:rsid w:val="11611645"/>
    <w:rsid w:val="127777A6"/>
    <w:rsid w:val="13313DF9"/>
    <w:rsid w:val="13415C43"/>
    <w:rsid w:val="13A740BB"/>
    <w:rsid w:val="13D50C28"/>
    <w:rsid w:val="14755F67"/>
    <w:rsid w:val="15475B55"/>
    <w:rsid w:val="158521DA"/>
    <w:rsid w:val="17981706"/>
    <w:rsid w:val="19E868E3"/>
    <w:rsid w:val="1A2024D1"/>
    <w:rsid w:val="1A530D58"/>
    <w:rsid w:val="1D090BAF"/>
    <w:rsid w:val="1D0E6F59"/>
    <w:rsid w:val="1D817959"/>
    <w:rsid w:val="1EEE2B9E"/>
    <w:rsid w:val="1EFF7B19"/>
    <w:rsid w:val="1F9F033C"/>
    <w:rsid w:val="1FDE500A"/>
    <w:rsid w:val="202E6D5D"/>
    <w:rsid w:val="20B83DED"/>
    <w:rsid w:val="213B5E42"/>
    <w:rsid w:val="224367DB"/>
    <w:rsid w:val="22D12F02"/>
    <w:rsid w:val="22E74D94"/>
    <w:rsid w:val="23166B67"/>
    <w:rsid w:val="24C40F15"/>
    <w:rsid w:val="25517E6B"/>
    <w:rsid w:val="25695071"/>
    <w:rsid w:val="26062EC3"/>
    <w:rsid w:val="2784378C"/>
    <w:rsid w:val="285A5C4B"/>
    <w:rsid w:val="2A20568D"/>
    <w:rsid w:val="2A622692"/>
    <w:rsid w:val="2B9F0E08"/>
    <w:rsid w:val="2D5C36DC"/>
    <w:rsid w:val="2DDC0D3E"/>
    <w:rsid w:val="2E38015E"/>
    <w:rsid w:val="2ECD27D0"/>
    <w:rsid w:val="307D138A"/>
    <w:rsid w:val="30F57DBC"/>
    <w:rsid w:val="31E34EC4"/>
    <w:rsid w:val="34030A42"/>
    <w:rsid w:val="34704122"/>
    <w:rsid w:val="34B33D14"/>
    <w:rsid w:val="35AE7B20"/>
    <w:rsid w:val="37FF7772"/>
    <w:rsid w:val="38CA4224"/>
    <w:rsid w:val="39AB7BB1"/>
    <w:rsid w:val="3A6A181A"/>
    <w:rsid w:val="3C0637C5"/>
    <w:rsid w:val="3C4163BB"/>
    <w:rsid w:val="3C636E08"/>
    <w:rsid w:val="3D222424"/>
    <w:rsid w:val="3D791D75"/>
    <w:rsid w:val="3F847478"/>
    <w:rsid w:val="3FE74E5D"/>
    <w:rsid w:val="3FF22CF9"/>
    <w:rsid w:val="417B437E"/>
    <w:rsid w:val="44632615"/>
    <w:rsid w:val="451C1963"/>
    <w:rsid w:val="45392515"/>
    <w:rsid w:val="4579514B"/>
    <w:rsid w:val="461B60BF"/>
    <w:rsid w:val="467D6F89"/>
    <w:rsid w:val="46FB137F"/>
    <w:rsid w:val="473A2575"/>
    <w:rsid w:val="487D113E"/>
    <w:rsid w:val="48C1172D"/>
    <w:rsid w:val="48EC789E"/>
    <w:rsid w:val="49F937B2"/>
    <w:rsid w:val="4AA85A47"/>
    <w:rsid w:val="4B585BBA"/>
    <w:rsid w:val="4D9D7757"/>
    <w:rsid w:val="4ED96B17"/>
    <w:rsid w:val="511107EA"/>
    <w:rsid w:val="512D29E3"/>
    <w:rsid w:val="51346CF4"/>
    <w:rsid w:val="513D3601"/>
    <w:rsid w:val="52DE2CFF"/>
    <w:rsid w:val="542A17CC"/>
    <w:rsid w:val="5621327D"/>
    <w:rsid w:val="576D5628"/>
    <w:rsid w:val="583C58E5"/>
    <w:rsid w:val="58743F2F"/>
    <w:rsid w:val="5E5B30A5"/>
    <w:rsid w:val="5E902A5B"/>
    <w:rsid w:val="618265CE"/>
    <w:rsid w:val="635876F3"/>
    <w:rsid w:val="63F10730"/>
    <w:rsid w:val="67500B12"/>
    <w:rsid w:val="68660FC4"/>
    <w:rsid w:val="68AB70A9"/>
    <w:rsid w:val="69D52804"/>
    <w:rsid w:val="6C354444"/>
    <w:rsid w:val="6D3E5140"/>
    <w:rsid w:val="6DFB21AE"/>
    <w:rsid w:val="6E07459F"/>
    <w:rsid w:val="6EA1200D"/>
    <w:rsid w:val="6F0A4E2A"/>
    <w:rsid w:val="6F234BC3"/>
    <w:rsid w:val="7016140E"/>
    <w:rsid w:val="70B0102E"/>
    <w:rsid w:val="70E53128"/>
    <w:rsid w:val="70EB316C"/>
    <w:rsid w:val="7114386A"/>
    <w:rsid w:val="71641E18"/>
    <w:rsid w:val="724700B6"/>
    <w:rsid w:val="72AB7C8C"/>
    <w:rsid w:val="750B717B"/>
    <w:rsid w:val="76FE0619"/>
    <w:rsid w:val="77E141C3"/>
    <w:rsid w:val="78411105"/>
    <w:rsid w:val="79440EAD"/>
    <w:rsid w:val="79982F8C"/>
    <w:rsid w:val="79D86A44"/>
    <w:rsid w:val="7A592736"/>
    <w:rsid w:val="7B8800A2"/>
    <w:rsid w:val="7B933A26"/>
    <w:rsid w:val="7BDD6BDF"/>
    <w:rsid w:val="7DC81A6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240" w:lineRule="auto"/>
      <w:ind w:firstLine="560" w:firstLineChars="200"/>
      <w:jc w:val="both"/>
      <w:outlineLvl w:val="0"/>
    </w:pPr>
    <w:rPr>
      <w:rFonts w:eastAsia="黑体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 w:line="360" w:lineRule="auto"/>
      <w:ind w:firstLine="0" w:firstLineChars="0"/>
      <w:jc w:val="center"/>
      <w:outlineLvl w:val="1"/>
    </w:pPr>
    <w:rPr>
      <w:rFonts w:hint="eastAsia" w:ascii="宋体" w:hAnsi="宋体" w:eastAsia="黑体" w:cs="Times New Roman"/>
      <w:bCs/>
      <w:kern w:val="0"/>
      <w:sz w:val="30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="黑体"/>
      <w:sz w:val="21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Title"/>
    <w:qFormat/>
    <w:uiPriority w:val="0"/>
    <w:pPr>
      <w:snapToGrid w:val="0"/>
      <w:spacing w:beforeLines="0" w:beforeAutospacing="0" w:afterLines="0" w:afterAutospacing="0"/>
      <w:jc w:val="center"/>
      <w:outlineLvl w:val="0"/>
    </w:pPr>
    <w:rPr>
      <w:rFonts w:ascii="Arial" w:hAnsi="Arial" w:eastAsia="方正小标宋简体" w:cstheme="minorBidi"/>
      <w:sz w:val="44"/>
    </w:rPr>
  </w:style>
  <w:style w:type="paragraph" w:styleId="11">
    <w:name w:val="Body Text First Indent"/>
    <w:basedOn w:val="6"/>
    <w:next w:val="1"/>
    <w:qFormat/>
    <w:uiPriority w:val="0"/>
    <w:pPr>
      <w:ind w:firstLine="56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8"/>
    <w:qFormat/>
    <w:uiPriority w:val="99"/>
    <w:rPr>
      <w:rFonts w:eastAsia="黑体" w:asciiTheme="minorAscii" w:hAnsiTheme="minorAscii" w:cstheme="minorBidi"/>
      <w:kern w:val="2"/>
      <w:sz w:val="21"/>
      <w:szCs w:val="18"/>
    </w:rPr>
  </w:style>
  <w:style w:type="character" w:customStyle="1" w:styleId="16">
    <w:name w:val="页脚 字符"/>
    <w:basedOn w:val="14"/>
    <w:link w:val="7"/>
    <w:qFormat/>
    <w:uiPriority w:val="99"/>
    <w:rPr>
      <w:rFonts w:eastAsia="宋体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2182</Words>
  <Characters>2211</Characters>
  <Lines>0</Lines>
  <Paragraphs>0</Paragraphs>
  <TotalTime>2</TotalTime>
  <ScaleCrop>false</ScaleCrop>
  <LinksUpToDate>false</LinksUpToDate>
  <CharactersWithSpaces>2241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2022-02-11T00:58:00Z</dcterms:created>
  <dc:creator>美少女</dc:creator>
  <cp:lastModifiedBy>盛晴</cp:lastModifiedBy>
  <dcterms:modified xsi:type="dcterms:W3CDTF">2025-04-14T08:31:12Z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66C68C462CDC4F0790E77FAAC9DD02AB_13</vt:lpwstr>
  </property>
  <property fmtid="{D5CDD505-2E9C-101B-9397-08002B2CF9AE}" pid="4" name="KSOTemplateDocerSaveRecord">
    <vt:lpwstr>eyJoZGlkIjoiNzA5OGI0ZTU3M2NjMTZhYTk1NmEyMjNmYTFkMWJiNmUiLCJ1c2VySWQiOiI2MTE1ODk0MDUifQ==</vt:lpwstr>
  </property>
</Properties>
</file>